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527C03" w14:textId="77777777" w:rsidR="009363C7" w:rsidRPr="00F26962" w:rsidRDefault="009363C7" w:rsidP="009363C7">
      <w:pPr>
        <w:jc w:val="center"/>
        <w:rPr>
          <w:rFonts w:ascii="Franklin Gothic Medium" w:hAnsi="Franklin Gothic Medium" w:cs="Arial"/>
          <w:b/>
          <w:color w:val="0070C0"/>
          <w:sz w:val="28"/>
          <w:szCs w:val="28"/>
        </w:rPr>
      </w:pPr>
      <w:r w:rsidRPr="00F26962">
        <w:rPr>
          <w:rFonts w:ascii="Franklin Gothic Medium" w:hAnsi="Franklin Gothic Medium" w:cs="Arial"/>
          <w:b/>
          <w:color w:val="0070C0"/>
          <w:sz w:val="28"/>
          <w:szCs w:val="28"/>
        </w:rPr>
        <w:t>HOW TO APPLY</w:t>
      </w:r>
    </w:p>
    <w:p w14:paraId="376C600C" w14:textId="77777777" w:rsidR="009363C7" w:rsidRDefault="009363C7" w:rsidP="00BC45F3"/>
    <w:p w14:paraId="53AD87D9" w14:textId="2B6AC511" w:rsidR="00BC45F3" w:rsidRPr="00F26962" w:rsidRDefault="00BC45F3" w:rsidP="00BC45F3">
      <w:pPr>
        <w:rPr>
          <w:rFonts w:ascii="Franklin Gothic Medium" w:hAnsi="Franklin Gothic Medium"/>
          <w:b/>
          <w:color w:val="0070C0"/>
        </w:rPr>
      </w:pPr>
      <w:r>
        <w:t xml:space="preserve">The grant application package for the New Jersey IOLTA Discretionary Grant program for the calendar year </w:t>
      </w:r>
      <w:r w:rsidRPr="00056F83">
        <w:t>20</w:t>
      </w:r>
      <w:r w:rsidR="0076313C">
        <w:t>2</w:t>
      </w:r>
      <w:r w:rsidR="00561BD8">
        <w:t>6</w:t>
      </w:r>
      <w:r w:rsidRPr="00056F83">
        <w:t xml:space="preserve"> is now available. The grant application deadline is Friday, </w:t>
      </w:r>
      <w:r w:rsidRPr="00720AD0">
        <w:rPr>
          <w:b/>
        </w:rPr>
        <w:t xml:space="preserve">August </w:t>
      </w:r>
      <w:r w:rsidR="00677682" w:rsidRPr="00720AD0">
        <w:rPr>
          <w:b/>
        </w:rPr>
        <w:t>1</w:t>
      </w:r>
      <w:r w:rsidR="00561BD8">
        <w:rPr>
          <w:b/>
        </w:rPr>
        <w:t>5</w:t>
      </w:r>
      <w:r w:rsidR="0076313C" w:rsidRPr="00720AD0">
        <w:rPr>
          <w:b/>
        </w:rPr>
        <w:t>, 202</w:t>
      </w:r>
      <w:r w:rsidR="00561BD8">
        <w:rPr>
          <w:b/>
        </w:rPr>
        <w:t>5</w:t>
      </w:r>
      <w:r w:rsidRPr="00056F83">
        <w:t xml:space="preserve">. </w:t>
      </w:r>
      <w:r w:rsidRPr="00056F83">
        <w:rPr>
          <w:rFonts w:ascii="Franklin Gothic Medium" w:hAnsi="Franklin Gothic Medium"/>
          <w:b/>
          <w:color w:val="0070C0"/>
        </w:rPr>
        <w:t>The application package</w:t>
      </w:r>
      <w:r w:rsidRPr="00F26962">
        <w:rPr>
          <w:rFonts w:ascii="Franklin Gothic Medium" w:hAnsi="Franklin Gothic Medium"/>
          <w:b/>
          <w:color w:val="0070C0"/>
        </w:rPr>
        <w:t xml:space="preserve"> must be </w:t>
      </w:r>
      <w:r w:rsidR="008F7A12">
        <w:rPr>
          <w:rFonts w:ascii="Franklin Gothic Medium" w:hAnsi="Franklin Gothic Medium"/>
          <w:b/>
          <w:color w:val="0070C0"/>
          <w:u w:val="single"/>
        </w:rPr>
        <w:t>uploaded</w:t>
      </w:r>
      <w:r w:rsidR="00B66FB6">
        <w:rPr>
          <w:rFonts w:ascii="Franklin Gothic Medium" w:hAnsi="Franklin Gothic Medium"/>
          <w:b/>
          <w:color w:val="0070C0"/>
          <w:u w:val="single"/>
        </w:rPr>
        <w:t xml:space="preserve"> </w:t>
      </w:r>
      <w:r w:rsidR="00B66FB6" w:rsidRPr="00F26962">
        <w:rPr>
          <w:rFonts w:ascii="Franklin Gothic Medium" w:hAnsi="Franklin Gothic Medium"/>
          <w:b/>
          <w:color w:val="0070C0"/>
        </w:rPr>
        <w:t>by</w:t>
      </w:r>
      <w:r w:rsidRPr="00F26962">
        <w:rPr>
          <w:rFonts w:ascii="Franklin Gothic Medium" w:hAnsi="Franklin Gothic Medium"/>
          <w:b/>
          <w:color w:val="0070C0"/>
        </w:rPr>
        <w:t xml:space="preserve"> August </w:t>
      </w:r>
      <w:r w:rsidR="0082538B">
        <w:rPr>
          <w:rFonts w:ascii="Franklin Gothic Medium" w:hAnsi="Franklin Gothic Medium"/>
          <w:b/>
          <w:color w:val="0070C0"/>
        </w:rPr>
        <w:t>1</w:t>
      </w:r>
      <w:r w:rsidR="00561BD8">
        <w:rPr>
          <w:rFonts w:ascii="Franklin Gothic Medium" w:hAnsi="Franklin Gothic Medium"/>
          <w:b/>
          <w:color w:val="0070C0"/>
        </w:rPr>
        <w:t>5</w:t>
      </w:r>
      <w:r w:rsidRPr="00F26962">
        <w:rPr>
          <w:rFonts w:ascii="Franklin Gothic Medium" w:hAnsi="Franklin Gothic Medium"/>
          <w:b/>
          <w:color w:val="0070C0"/>
        </w:rPr>
        <w:t xml:space="preserve">. WE DO NOT ACCEPT HAND DELIVERIES. DO NOT USE OVERNIGHT </w:t>
      </w:r>
      <w:r w:rsidRPr="00056F83">
        <w:rPr>
          <w:rFonts w:ascii="Franklin Gothic Medium" w:hAnsi="Franklin Gothic Medium"/>
          <w:b/>
          <w:color w:val="0070C0"/>
        </w:rPr>
        <w:t xml:space="preserve">DELIVERY SERVICES. Applications </w:t>
      </w:r>
      <w:r w:rsidR="008F7A12">
        <w:rPr>
          <w:rFonts w:ascii="Franklin Gothic Medium" w:hAnsi="Franklin Gothic Medium"/>
          <w:b/>
          <w:color w:val="0070C0"/>
        </w:rPr>
        <w:t>uploaded</w:t>
      </w:r>
      <w:r w:rsidRPr="00056F83">
        <w:rPr>
          <w:rFonts w:ascii="Franklin Gothic Medium" w:hAnsi="Franklin Gothic Medium"/>
          <w:b/>
          <w:color w:val="0070C0"/>
        </w:rPr>
        <w:t xml:space="preserve"> after August </w:t>
      </w:r>
      <w:r w:rsidR="00677682" w:rsidRPr="00056F83">
        <w:rPr>
          <w:rFonts w:ascii="Franklin Gothic Medium" w:hAnsi="Franklin Gothic Medium"/>
          <w:b/>
          <w:color w:val="0070C0"/>
        </w:rPr>
        <w:t>1</w:t>
      </w:r>
      <w:r w:rsidR="00561BD8">
        <w:rPr>
          <w:rFonts w:ascii="Franklin Gothic Medium" w:hAnsi="Franklin Gothic Medium"/>
          <w:b/>
          <w:color w:val="0070C0"/>
        </w:rPr>
        <w:t>5</w:t>
      </w:r>
      <w:r w:rsidR="0076313C">
        <w:rPr>
          <w:rFonts w:ascii="Franklin Gothic Medium" w:hAnsi="Franklin Gothic Medium"/>
          <w:b/>
          <w:color w:val="0070C0"/>
        </w:rPr>
        <w:t xml:space="preserve">, </w:t>
      </w:r>
      <w:proofErr w:type="gramStart"/>
      <w:r w:rsidR="0076313C">
        <w:rPr>
          <w:rFonts w:ascii="Franklin Gothic Medium" w:hAnsi="Franklin Gothic Medium"/>
          <w:b/>
          <w:color w:val="0070C0"/>
        </w:rPr>
        <w:t>202</w:t>
      </w:r>
      <w:r w:rsidR="00561BD8">
        <w:rPr>
          <w:rFonts w:ascii="Franklin Gothic Medium" w:hAnsi="Franklin Gothic Medium"/>
          <w:b/>
          <w:color w:val="0070C0"/>
        </w:rPr>
        <w:t>5</w:t>
      </w:r>
      <w:proofErr w:type="gramEnd"/>
      <w:r w:rsidR="0082538B">
        <w:rPr>
          <w:rFonts w:ascii="Franklin Gothic Medium" w:hAnsi="Franklin Gothic Medium"/>
          <w:b/>
          <w:color w:val="0070C0"/>
        </w:rPr>
        <w:t xml:space="preserve"> </w:t>
      </w:r>
      <w:r w:rsidRPr="00056F83">
        <w:rPr>
          <w:rFonts w:ascii="Franklin Gothic Medium" w:hAnsi="Franklin Gothic Medium"/>
          <w:b/>
          <w:color w:val="0070C0"/>
        </w:rPr>
        <w:t>will not be accepted.</w:t>
      </w:r>
    </w:p>
    <w:p w14:paraId="4341615B" w14:textId="77777777" w:rsidR="00BC45F3" w:rsidRPr="007374CB" w:rsidRDefault="00BC45F3" w:rsidP="00BC45F3">
      <w:pPr>
        <w:rPr>
          <w:rFonts w:ascii="News Gothic MT" w:hAnsi="News Gothic MT"/>
          <w:b/>
          <w:color w:val="0070C0"/>
        </w:rPr>
      </w:pPr>
    </w:p>
    <w:p w14:paraId="3E40AB83" w14:textId="1B9102D6" w:rsidR="009565D1" w:rsidRDefault="00056F83" w:rsidP="00056F83">
      <w:pPr>
        <w:rPr>
          <w:szCs w:val="24"/>
        </w:rPr>
      </w:pPr>
      <w:r w:rsidRPr="00D91D8C">
        <w:rPr>
          <w:szCs w:val="24"/>
        </w:rPr>
        <w:t>It is too soon to determine the size of the 20</w:t>
      </w:r>
      <w:r w:rsidR="0076313C">
        <w:rPr>
          <w:szCs w:val="24"/>
        </w:rPr>
        <w:t>2</w:t>
      </w:r>
      <w:r w:rsidR="00561BD8">
        <w:rPr>
          <w:szCs w:val="24"/>
        </w:rPr>
        <w:t>6</w:t>
      </w:r>
      <w:r w:rsidRPr="00D91D8C">
        <w:rPr>
          <w:szCs w:val="24"/>
        </w:rPr>
        <w:t xml:space="preserve"> grant pool. Our funding availability depends </w:t>
      </w:r>
      <w:r>
        <w:rPr>
          <w:szCs w:val="24"/>
        </w:rPr>
        <w:t>up</w:t>
      </w:r>
      <w:r w:rsidRPr="00D91D8C">
        <w:rPr>
          <w:szCs w:val="24"/>
        </w:rPr>
        <w:t xml:space="preserve">on the </w:t>
      </w:r>
      <w:r w:rsidRPr="005C4AA3">
        <w:rPr>
          <w:szCs w:val="24"/>
        </w:rPr>
        <w:t>interest we earn on a</w:t>
      </w:r>
      <w:r w:rsidR="000A2F17">
        <w:rPr>
          <w:szCs w:val="24"/>
        </w:rPr>
        <w:t>ttorney trust account balances.</w:t>
      </w:r>
    </w:p>
    <w:p w14:paraId="5200970E" w14:textId="77777777" w:rsidR="009565D1" w:rsidRDefault="009565D1" w:rsidP="00056F83">
      <w:pPr>
        <w:rPr>
          <w:szCs w:val="24"/>
        </w:rPr>
      </w:pPr>
    </w:p>
    <w:p w14:paraId="7BAFE573" w14:textId="55B9A1AA" w:rsidR="00056F83" w:rsidRPr="00056F83" w:rsidRDefault="009565D1" w:rsidP="00056F83">
      <w:pPr>
        <w:rPr>
          <w:rFonts w:ascii="Franklin Gothic Medium" w:hAnsi="Franklin Gothic Medium"/>
          <w:color w:val="0070C0"/>
          <w:szCs w:val="24"/>
        </w:rPr>
      </w:pPr>
      <w:r w:rsidRPr="00793200">
        <w:rPr>
          <w:rFonts w:ascii="Franklin Gothic Medium" w:hAnsi="Franklin Gothic Medium"/>
          <w:b/>
          <w:color w:val="0070C0"/>
          <w:szCs w:val="24"/>
        </w:rPr>
        <w:t>The</w:t>
      </w:r>
      <w:r w:rsidR="00056F83" w:rsidRPr="00793200">
        <w:rPr>
          <w:rFonts w:ascii="Franklin Gothic Medium" w:hAnsi="Franklin Gothic Medium"/>
          <w:b/>
          <w:color w:val="0070C0"/>
          <w:szCs w:val="24"/>
        </w:rPr>
        <w:t xml:space="preserve"> IOLTA Board will limit the 20</w:t>
      </w:r>
      <w:r w:rsidR="0076313C" w:rsidRPr="00793200">
        <w:rPr>
          <w:rFonts w:ascii="Franklin Gothic Medium" w:hAnsi="Franklin Gothic Medium"/>
          <w:b/>
          <w:color w:val="0070C0"/>
          <w:szCs w:val="24"/>
        </w:rPr>
        <w:t>2</w:t>
      </w:r>
      <w:r w:rsidR="00561BD8">
        <w:rPr>
          <w:rFonts w:ascii="Franklin Gothic Medium" w:hAnsi="Franklin Gothic Medium"/>
          <w:b/>
          <w:color w:val="0070C0"/>
          <w:szCs w:val="24"/>
        </w:rPr>
        <w:t>6</w:t>
      </w:r>
      <w:r w:rsidR="00056F83" w:rsidRPr="00793200">
        <w:rPr>
          <w:rFonts w:ascii="Franklin Gothic Medium" w:hAnsi="Franklin Gothic Medium"/>
          <w:b/>
          <w:color w:val="0070C0"/>
          <w:szCs w:val="24"/>
        </w:rPr>
        <w:t xml:space="preserve"> grant awards to our top grant priority, legal aid to the poor</w:t>
      </w:r>
      <w:r w:rsidR="00056F83" w:rsidRPr="00793200">
        <w:rPr>
          <w:rFonts w:ascii="Franklin Gothic Medium" w:hAnsi="Franklin Gothic Medium"/>
          <w:color w:val="0070C0"/>
          <w:szCs w:val="24"/>
        </w:rPr>
        <w:t>.</w:t>
      </w:r>
      <w:r w:rsidR="00056F83" w:rsidRPr="00056F83">
        <w:rPr>
          <w:rFonts w:ascii="Franklin Gothic Medium" w:hAnsi="Franklin Gothic Medium"/>
          <w:color w:val="0070C0"/>
          <w:szCs w:val="24"/>
        </w:rPr>
        <w:t xml:space="preserve"> </w:t>
      </w:r>
    </w:p>
    <w:p w14:paraId="2602662A" w14:textId="77777777" w:rsidR="00BC45F3" w:rsidRDefault="00BC45F3" w:rsidP="00BC45F3">
      <w:pPr>
        <w:rPr>
          <w:rFonts w:ascii="News Gothic MT" w:hAnsi="News Gothic MT"/>
          <w:b/>
        </w:rPr>
      </w:pPr>
    </w:p>
    <w:p w14:paraId="451616A0" w14:textId="77777777" w:rsidR="00BC45F3" w:rsidRDefault="00BC45F3" w:rsidP="00BC45F3">
      <w:pPr>
        <w:pStyle w:val="EnvelopeReturn"/>
      </w:pPr>
      <w:r>
        <w:t xml:space="preserve">Applicants must demonstrate that their grant request is for </w:t>
      </w:r>
      <w:r w:rsidRPr="00F26962">
        <w:rPr>
          <w:u w:val="single"/>
        </w:rPr>
        <w:t>civil</w:t>
      </w:r>
      <w:r>
        <w:t xml:space="preserve"> legal services for poor people in New Jersey. Legal services include either full or limited representation or referral to </w:t>
      </w:r>
      <w:r>
        <w:rPr>
          <w:i/>
        </w:rPr>
        <w:t>volunteer</w:t>
      </w:r>
      <w:r>
        <w:t xml:space="preserve"> attorneys providing full or limited representation at no charge to the client.  For further guidance, see Paragraphs 3 and 14 of the IOLTA Grant Policy. </w:t>
      </w:r>
    </w:p>
    <w:p w14:paraId="7B6EC8E5" w14:textId="77777777" w:rsidR="00BC45F3" w:rsidRDefault="00BC45F3" w:rsidP="00BC45F3">
      <w:pPr>
        <w:pStyle w:val="EnvelopeReturn"/>
      </w:pPr>
    </w:p>
    <w:p w14:paraId="641DF20D" w14:textId="77777777" w:rsidR="00BC45F3" w:rsidRDefault="00BC45F3" w:rsidP="00BC45F3">
      <w:pPr>
        <w:pStyle w:val="EnvelopeReturn"/>
      </w:pPr>
      <w:r>
        <w:t xml:space="preserve">In addition, successful applicants will demonstrate that they have procedures in place to ensure that IOLTA funds are used to provide services free of charge to low-income individuals, including policies that limit services provided with IOLTA funds to clients within IOLTA financial guidelines and intake procedures that establish financial eligibility for all such clients. These policies and procedures must be provided to IOLTA with the grant application. </w:t>
      </w:r>
    </w:p>
    <w:p w14:paraId="6BDBB61C" w14:textId="77777777" w:rsidR="00BC45F3" w:rsidRDefault="00BC45F3" w:rsidP="00BC45F3">
      <w:pPr>
        <w:pStyle w:val="EnvelopeReturn"/>
      </w:pPr>
    </w:p>
    <w:p w14:paraId="66E644C2" w14:textId="0C4A5524" w:rsidR="00BC45F3" w:rsidRPr="00F26962" w:rsidRDefault="00561BD8" w:rsidP="00BC45F3">
      <w:pPr>
        <w:rPr>
          <w:rFonts w:ascii="Franklin Gothic Medium" w:hAnsi="Franklin Gothic Medium"/>
          <w:b/>
          <w:color w:val="0070C0"/>
          <w:u w:val="single"/>
        </w:rPr>
      </w:pPr>
      <w:r>
        <w:t>T</w:t>
      </w:r>
      <w:r w:rsidR="00BC45F3">
        <w:t xml:space="preserve">he Basic Grant limit </w:t>
      </w:r>
      <w:r>
        <w:t>remains</w:t>
      </w:r>
      <w:r w:rsidR="00BC45F3">
        <w:t xml:space="preserve"> $12,000 and the Major Grant limit </w:t>
      </w:r>
      <w:r>
        <w:t>has been raised to</w:t>
      </w:r>
      <w:r w:rsidR="00BC45F3">
        <w:t xml:space="preserve"> $</w:t>
      </w:r>
      <w:r>
        <w:t>2</w:t>
      </w:r>
      <w:r w:rsidR="00BC45F3">
        <w:t xml:space="preserve">50,000. All of the grant application forms are available </w:t>
      </w:r>
      <w:r w:rsidR="00FF7B8B">
        <w:t>online; c</w:t>
      </w:r>
      <w:r w:rsidR="00BC45F3">
        <w:t>ontact us if you have difficulty accessing the</w:t>
      </w:r>
      <w:r w:rsidR="00FF7B8B">
        <w:t>m.</w:t>
      </w:r>
      <w:r w:rsidR="00BC45F3">
        <w:t xml:space="preserve"> The last page of the application provides detailed instructions for submis</w:t>
      </w:r>
      <w:r w:rsidR="003A1A17">
        <w:t xml:space="preserve">sion of the application package.  </w:t>
      </w:r>
      <w:r w:rsidR="00BC45F3" w:rsidRPr="00F26962">
        <w:rPr>
          <w:rFonts w:ascii="Franklin Gothic Medium" w:hAnsi="Franklin Gothic Medium"/>
          <w:b/>
          <w:color w:val="0070C0"/>
        </w:rPr>
        <w:t>Do not use old forms. You may delete the page headers to gain space but leave the page numbers intact.</w:t>
      </w:r>
    </w:p>
    <w:p w14:paraId="2AE8B898" w14:textId="77777777" w:rsidR="00BC45F3" w:rsidRDefault="00BC45F3" w:rsidP="00BC45F3"/>
    <w:p w14:paraId="3CFE6B32" w14:textId="77777777" w:rsidR="00BC45F3" w:rsidRDefault="00BC45F3" w:rsidP="00BC45F3">
      <w:r>
        <w:t xml:space="preserve">The IOLTA Board of Trustees relies primarily upon the written application for information about your project and your organization. This is a competitive grant program. You may attach additional information necessary to present a complete picture of your organization and the project for which you seek funding. Omit information that is not specifically applicable to your organization and project. </w:t>
      </w:r>
    </w:p>
    <w:p w14:paraId="07633E0D" w14:textId="77777777" w:rsidR="00BC45F3" w:rsidRDefault="00BC45F3" w:rsidP="00BC45F3"/>
    <w:p w14:paraId="055026E2" w14:textId="67F5C6A2" w:rsidR="00BC45F3" w:rsidRDefault="00BC45F3" w:rsidP="00BC45F3">
      <w:r>
        <w:t xml:space="preserve">Shortly after the application deadline, the Fund begins the process of evaluating all requests for grants.  </w:t>
      </w:r>
      <w:r w:rsidRPr="00F26962">
        <w:rPr>
          <w:rFonts w:ascii="Franklin Gothic Medium" w:hAnsi="Franklin Gothic Medium"/>
          <w:b/>
          <w:color w:val="0070C0"/>
        </w:rPr>
        <w:t>Applicants and organizations must refrain from lobbying individual members of the Board of</w:t>
      </w:r>
      <w:r w:rsidRPr="007374CB">
        <w:rPr>
          <w:rFonts w:ascii="Arial Rounded MT Bold" w:hAnsi="Arial Rounded MT Bold"/>
          <w:b/>
          <w:color w:val="0070C0"/>
        </w:rPr>
        <w:t xml:space="preserve"> </w:t>
      </w:r>
      <w:r w:rsidRPr="00F26962">
        <w:rPr>
          <w:rFonts w:ascii="Franklin Gothic Medium" w:hAnsi="Franklin Gothic Medium"/>
          <w:b/>
          <w:color w:val="0070C0"/>
        </w:rPr>
        <w:t>Trustees or IOLTA Fund staff during the evaluation process</w:t>
      </w:r>
      <w:r w:rsidRPr="00F26962">
        <w:rPr>
          <w:rFonts w:ascii="Franklin Gothic Medium" w:hAnsi="Franklin Gothic Medium"/>
          <w:color w:val="0070C0"/>
        </w:rPr>
        <w:t>.</w:t>
      </w:r>
      <w:r w:rsidRPr="00F26962">
        <w:rPr>
          <w:rFonts w:ascii="Franklin Gothic Medium" w:hAnsi="Franklin Gothic Medium"/>
        </w:rPr>
        <w:t xml:space="preserve"> </w:t>
      </w:r>
      <w:r>
        <w:t xml:space="preserve">You will be contacted by IOLTA Fund staff if there are questions about your application.  Final decisions for </w:t>
      </w:r>
      <w:r w:rsidR="0076313C">
        <w:t>202</w:t>
      </w:r>
      <w:r w:rsidR="00561BD8">
        <w:t>6</w:t>
      </w:r>
      <w:r>
        <w:t xml:space="preserve"> grants will be made in late November. All applicants, successful and unsuccessful, will be notified of the </w:t>
      </w:r>
      <w:r w:rsidRPr="00FA4B3E">
        <w:t xml:space="preserve">Board’s decision by December </w:t>
      </w:r>
      <w:r w:rsidR="0076313C">
        <w:t>1, 202</w:t>
      </w:r>
      <w:r w:rsidR="00561BD8">
        <w:t>5</w:t>
      </w:r>
      <w:r w:rsidR="00B71F27" w:rsidRPr="00FA4B3E">
        <w:t>.</w:t>
      </w:r>
    </w:p>
    <w:p w14:paraId="6EF05B61" w14:textId="77777777" w:rsidR="00BC45F3" w:rsidRDefault="00BC45F3" w:rsidP="00BC45F3"/>
    <w:p w14:paraId="15EE89AF" w14:textId="4898AD48" w:rsidR="00115D73" w:rsidRDefault="00A91B0D">
      <w:r>
        <w:t xml:space="preserve">Thank you for your interest in the </w:t>
      </w:r>
      <w:r w:rsidR="00405246">
        <w:t>20</w:t>
      </w:r>
      <w:r w:rsidR="0076313C">
        <w:t>2</w:t>
      </w:r>
      <w:r w:rsidR="00561BD8">
        <w:t>6</w:t>
      </w:r>
      <w:r>
        <w:t xml:space="preserve"> IOLTA discretionary grant program. Please call if you any questions regarding the discretionary grant program policy, application, or deadline. Que</w:t>
      </w:r>
      <w:r w:rsidR="00FF7B8B">
        <w:t>stions</w:t>
      </w:r>
      <w:r>
        <w:t xml:space="preserve"> from grant writers who seek more information </w:t>
      </w:r>
      <w:r w:rsidR="00FF7B8B">
        <w:t xml:space="preserve">about our grant program </w:t>
      </w:r>
      <w:r>
        <w:t>are welcomed.</w:t>
      </w:r>
    </w:p>
    <w:sectPr w:rsidR="00115D73" w:rsidSect="009143C7">
      <w:pgSz w:w="12240" w:h="15840"/>
      <w:pgMar w:top="1008" w:right="720" w:bottom="576" w:left="720" w:header="720" w:footer="720" w:gutter="0"/>
      <w:paperSrc w:first="2" w:other="2"/>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News Gothic MT">
    <w:altName w:val="Arial"/>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78E068A"/>
    <w:multiLevelType w:val="multilevel"/>
    <w:tmpl w:val="058634F6"/>
    <w:lvl w:ilvl="0">
      <w:start w:val="1"/>
      <w:numFmt w:val="decimal"/>
      <w:lvlText w:val="%1)"/>
      <w:lvlJc w:val="left"/>
      <w:pPr>
        <w:tabs>
          <w:tab w:val="num" w:pos="1080"/>
        </w:tabs>
        <w:ind w:left="1080" w:hanging="72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16cid:durableId="17015113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drawingGridHorizontalSpacing w:val="12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05B0"/>
    <w:rsid w:val="0000154B"/>
    <w:rsid w:val="00051CD0"/>
    <w:rsid w:val="00056F83"/>
    <w:rsid w:val="00092DBE"/>
    <w:rsid w:val="000A0AF7"/>
    <w:rsid w:val="000A2F17"/>
    <w:rsid w:val="000A402F"/>
    <w:rsid w:val="000B52B4"/>
    <w:rsid w:val="000C3DE1"/>
    <w:rsid w:val="000F2C03"/>
    <w:rsid w:val="000F73BD"/>
    <w:rsid w:val="001016A4"/>
    <w:rsid w:val="00115D73"/>
    <w:rsid w:val="00116CFC"/>
    <w:rsid w:val="00120C36"/>
    <w:rsid w:val="00165D85"/>
    <w:rsid w:val="00187F23"/>
    <w:rsid w:val="001A01CC"/>
    <w:rsid w:val="001C7971"/>
    <w:rsid w:val="0022362C"/>
    <w:rsid w:val="002350E8"/>
    <w:rsid w:val="002705B0"/>
    <w:rsid w:val="002718FA"/>
    <w:rsid w:val="00334F58"/>
    <w:rsid w:val="00344F27"/>
    <w:rsid w:val="00347BDC"/>
    <w:rsid w:val="00391AA4"/>
    <w:rsid w:val="003A1A17"/>
    <w:rsid w:val="003B2F31"/>
    <w:rsid w:val="003C4564"/>
    <w:rsid w:val="003E3B68"/>
    <w:rsid w:val="00402F50"/>
    <w:rsid w:val="00405246"/>
    <w:rsid w:val="00475762"/>
    <w:rsid w:val="00495F74"/>
    <w:rsid w:val="004F562A"/>
    <w:rsid w:val="004F7ECB"/>
    <w:rsid w:val="00523E84"/>
    <w:rsid w:val="00537AA7"/>
    <w:rsid w:val="00546D45"/>
    <w:rsid w:val="00561BD8"/>
    <w:rsid w:val="005A29D9"/>
    <w:rsid w:val="005A4969"/>
    <w:rsid w:val="005E5ADE"/>
    <w:rsid w:val="00607B58"/>
    <w:rsid w:val="0061206D"/>
    <w:rsid w:val="006573CF"/>
    <w:rsid w:val="00677682"/>
    <w:rsid w:val="006870A6"/>
    <w:rsid w:val="006A629E"/>
    <w:rsid w:val="006B2176"/>
    <w:rsid w:val="006C4023"/>
    <w:rsid w:val="006D36B3"/>
    <w:rsid w:val="006D66F2"/>
    <w:rsid w:val="006E094E"/>
    <w:rsid w:val="006E5B17"/>
    <w:rsid w:val="00713936"/>
    <w:rsid w:val="00720AD0"/>
    <w:rsid w:val="007374CB"/>
    <w:rsid w:val="00757A26"/>
    <w:rsid w:val="0076313C"/>
    <w:rsid w:val="0078107D"/>
    <w:rsid w:val="00793200"/>
    <w:rsid w:val="0082538B"/>
    <w:rsid w:val="008422AA"/>
    <w:rsid w:val="008648FB"/>
    <w:rsid w:val="008D081E"/>
    <w:rsid w:val="008F7A12"/>
    <w:rsid w:val="0090130E"/>
    <w:rsid w:val="009143C7"/>
    <w:rsid w:val="009363C7"/>
    <w:rsid w:val="009565D1"/>
    <w:rsid w:val="00966260"/>
    <w:rsid w:val="00977AEE"/>
    <w:rsid w:val="00A00CDD"/>
    <w:rsid w:val="00A2419D"/>
    <w:rsid w:val="00A42022"/>
    <w:rsid w:val="00A91B0D"/>
    <w:rsid w:val="00A96FBC"/>
    <w:rsid w:val="00AC11FE"/>
    <w:rsid w:val="00AE7D2C"/>
    <w:rsid w:val="00B254A4"/>
    <w:rsid w:val="00B4522B"/>
    <w:rsid w:val="00B66FB6"/>
    <w:rsid w:val="00B71F27"/>
    <w:rsid w:val="00B8171A"/>
    <w:rsid w:val="00BC45F3"/>
    <w:rsid w:val="00C17BA6"/>
    <w:rsid w:val="00C40A1A"/>
    <w:rsid w:val="00C43178"/>
    <w:rsid w:val="00C642C1"/>
    <w:rsid w:val="00CB7CAD"/>
    <w:rsid w:val="00D81A74"/>
    <w:rsid w:val="00D86DEE"/>
    <w:rsid w:val="00DC6429"/>
    <w:rsid w:val="00DF1283"/>
    <w:rsid w:val="00E524F9"/>
    <w:rsid w:val="00E61C80"/>
    <w:rsid w:val="00E82EC0"/>
    <w:rsid w:val="00ED5651"/>
    <w:rsid w:val="00EE3C8D"/>
    <w:rsid w:val="00EE5596"/>
    <w:rsid w:val="00F01D13"/>
    <w:rsid w:val="00F26962"/>
    <w:rsid w:val="00F80B22"/>
    <w:rsid w:val="00FA4B3E"/>
    <w:rsid w:val="00FD2098"/>
    <w:rsid w:val="00FE190F"/>
    <w:rsid w:val="00FF09DE"/>
    <w:rsid w:val="00FF7B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colormru v:ext="edit" colors="#cff"/>
      <o:colormenu v:ext="edit" fillcolor="none"/>
    </o:shapedefaults>
    <o:shapelayout v:ext="edit">
      <o:idmap v:ext="edit" data="1"/>
    </o:shapelayout>
  </w:shapeDefaults>
  <w:decimalSymbol w:val="."/>
  <w:listSeparator w:val=","/>
  <w14:docId w14:val="6EE499CA"/>
  <w15:docId w15:val="{FE4E6511-6BDD-4489-89FB-F31232C951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05B0"/>
    <w:pPr>
      <w:widowControl w:val="0"/>
      <w:spacing w:after="0" w:line="240" w:lineRule="auto"/>
    </w:pPr>
    <w:rPr>
      <w:rFonts w:ascii="Times New Roman" w:eastAsia="Times New Roman" w:hAnsi="Times New Roman" w:cs="Times New Roman"/>
      <w:snapToGrid w:val="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0C3DE1"/>
    <w:pPr>
      <w:framePr w:w="7920" w:h="1980" w:hRule="exact" w:hSpace="180" w:wrap="auto" w:hAnchor="page" w:xAlign="center" w:yAlign="bottom"/>
      <w:ind w:left="2880"/>
    </w:pPr>
    <w:rPr>
      <w:rFonts w:eastAsiaTheme="majorEastAsia" w:cstheme="majorBidi"/>
      <w:szCs w:val="24"/>
    </w:rPr>
  </w:style>
  <w:style w:type="paragraph" w:styleId="Date">
    <w:name w:val="Date"/>
    <w:basedOn w:val="Normal"/>
    <w:next w:val="Normal"/>
    <w:link w:val="DateChar"/>
    <w:semiHidden/>
    <w:rsid w:val="002705B0"/>
    <w:pPr>
      <w:widowControl/>
      <w:spacing w:after="220"/>
      <w:jc w:val="both"/>
    </w:pPr>
    <w:rPr>
      <w:snapToGrid/>
      <w:kern w:val="18"/>
    </w:rPr>
  </w:style>
  <w:style w:type="character" w:customStyle="1" w:styleId="DateChar">
    <w:name w:val="Date Char"/>
    <w:basedOn w:val="DefaultParagraphFont"/>
    <w:link w:val="Date"/>
    <w:semiHidden/>
    <w:rsid w:val="002705B0"/>
    <w:rPr>
      <w:rFonts w:ascii="Times New Roman" w:eastAsia="Times New Roman" w:hAnsi="Times New Roman" w:cs="Times New Roman"/>
      <w:kern w:val="18"/>
      <w:sz w:val="24"/>
      <w:szCs w:val="20"/>
    </w:rPr>
  </w:style>
  <w:style w:type="paragraph" w:styleId="EnvelopeReturn">
    <w:name w:val="envelope return"/>
    <w:basedOn w:val="Normal"/>
    <w:semiHidden/>
    <w:rsid w:val="002705B0"/>
    <w:pPr>
      <w:widowControl/>
      <w:jc w:val="both"/>
    </w:pPr>
    <w:rPr>
      <w:snapToGrid/>
      <w:kern w:val="18"/>
    </w:rPr>
  </w:style>
  <w:style w:type="character" w:styleId="Hyperlink">
    <w:name w:val="Hyperlink"/>
    <w:basedOn w:val="DefaultParagraphFont"/>
    <w:uiPriority w:val="99"/>
    <w:unhideWhenUsed/>
    <w:rsid w:val="002705B0"/>
    <w:rPr>
      <w:color w:val="0000FF"/>
      <w:u w:val="single"/>
    </w:rPr>
  </w:style>
  <w:style w:type="paragraph" w:styleId="Closing">
    <w:name w:val="Closing"/>
    <w:basedOn w:val="Normal"/>
    <w:next w:val="Signature"/>
    <w:link w:val="ClosingChar"/>
    <w:semiHidden/>
    <w:rsid w:val="00BC45F3"/>
    <w:pPr>
      <w:keepNext/>
      <w:widowControl/>
      <w:spacing w:after="120" w:line="240" w:lineRule="atLeast"/>
      <w:jc w:val="both"/>
    </w:pPr>
    <w:rPr>
      <w:snapToGrid/>
      <w:kern w:val="18"/>
    </w:rPr>
  </w:style>
  <w:style w:type="character" w:customStyle="1" w:styleId="ClosingChar">
    <w:name w:val="Closing Char"/>
    <w:basedOn w:val="DefaultParagraphFont"/>
    <w:link w:val="Closing"/>
    <w:semiHidden/>
    <w:rsid w:val="00BC45F3"/>
    <w:rPr>
      <w:rFonts w:ascii="Times New Roman" w:eastAsia="Times New Roman" w:hAnsi="Times New Roman" w:cs="Times New Roman"/>
      <w:kern w:val="18"/>
      <w:sz w:val="24"/>
      <w:szCs w:val="20"/>
    </w:rPr>
  </w:style>
  <w:style w:type="paragraph" w:styleId="Signature">
    <w:name w:val="Signature"/>
    <w:basedOn w:val="Normal"/>
    <w:link w:val="SignatureChar"/>
    <w:uiPriority w:val="99"/>
    <w:semiHidden/>
    <w:unhideWhenUsed/>
    <w:rsid w:val="00BC45F3"/>
    <w:pPr>
      <w:ind w:left="4320"/>
    </w:pPr>
  </w:style>
  <w:style w:type="character" w:customStyle="1" w:styleId="SignatureChar">
    <w:name w:val="Signature Char"/>
    <w:basedOn w:val="DefaultParagraphFont"/>
    <w:link w:val="Signature"/>
    <w:uiPriority w:val="99"/>
    <w:semiHidden/>
    <w:rsid w:val="00BC45F3"/>
    <w:rPr>
      <w:rFonts w:ascii="Times New Roman" w:eastAsia="Times New Roman" w:hAnsi="Times New Roman" w:cs="Times New Roman"/>
      <w:snapToGrid w:val="0"/>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Flow">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Flow">
      <a:majorFont>
        <a:latin typeface="Calibri"/>
        <a:ea typeface=""/>
        <a:cs typeface=""/>
        <a:font script="Jpan" typeface="ＭＳ Ｐゴシック"/>
        <a:font script="Hang" typeface="HY중고딕"/>
        <a:font script="Hans" typeface="隶书"/>
        <a:font script="Hant" typeface="微軟正黑體"/>
        <a:font script="Arab" typeface="Traditional Arabic"/>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Constantia"/>
        <a:ea typeface=""/>
        <a:cs typeface=""/>
        <a:font script="Jpan" typeface="HGP明朝E"/>
        <a:font script="Hang" typeface="HY신명조"/>
        <a:font script="Hans" typeface="宋体"/>
        <a:font script="Hant" typeface="新細明體"/>
        <a:font script="Arab" typeface="Majalla UI"/>
        <a:font script="Hebr" typeface="David"/>
        <a:font script="Thai" typeface="Browalli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Flow">
      <a:fillStyleLst>
        <a:solidFill>
          <a:schemeClr val="phClr"/>
        </a:solidFill>
        <a:gradFill rotWithShape="1">
          <a:gsLst>
            <a:gs pos="0">
              <a:schemeClr val="phClr">
                <a:tint val="70000"/>
                <a:satMod val="130000"/>
              </a:schemeClr>
            </a:gs>
            <a:gs pos="43000">
              <a:schemeClr val="phClr">
                <a:tint val="44000"/>
                <a:satMod val="165000"/>
              </a:schemeClr>
            </a:gs>
            <a:gs pos="93000">
              <a:schemeClr val="phClr">
                <a:tint val="15000"/>
                <a:satMod val="165000"/>
              </a:schemeClr>
            </a:gs>
            <a:gs pos="100000">
              <a:schemeClr val="phClr">
                <a:tint val="5000"/>
                <a:satMod val="250000"/>
              </a:schemeClr>
            </a:gs>
          </a:gsLst>
          <a:path path="circle">
            <a:fillToRect l="50000" t="130000" r="50000" b="-30000"/>
          </a:path>
        </a:gradFill>
        <a:gradFill rotWithShape="1">
          <a:gsLst>
            <a:gs pos="0">
              <a:schemeClr val="phClr">
                <a:tint val="98000"/>
                <a:shade val="25000"/>
                <a:satMod val="250000"/>
              </a:schemeClr>
            </a:gs>
            <a:gs pos="68000">
              <a:schemeClr val="phClr">
                <a:tint val="86000"/>
                <a:satMod val="115000"/>
              </a:schemeClr>
            </a:gs>
            <a:gs pos="100000">
              <a:schemeClr val="phClr">
                <a:tint val="50000"/>
                <a:satMod val="150000"/>
              </a:schemeClr>
            </a:gs>
          </a:gsLst>
          <a:path path="circle">
            <a:fillToRect l="50000" t="130000" r="50000" b="-30000"/>
          </a:path>
        </a:gradFill>
      </a:fillStyleLst>
      <a:lnStyleLst>
        <a:ln w="9525" cap="flat" cmpd="sng" algn="ctr">
          <a:solidFill>
            <a:schemeClr val="phClr">
              <a:shade val="50000"/>
              <a:satMod val="103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57150" dist="38100" dir="5400000" algn="ctr" rotWithShape="0">
              <a:schemeClr val="phClr">
                <a:shade val="9000"/>
                <a:satMod val="105000"/>
                <a:alpha val="48000"/>
              </a:schemeClr>
            </a:outerShdw>
          </a:effectLst>
        </a:effectStyle>
        <a:effectStyle>
          <a:effectLst>
            <a:outerShdw blurRad="57150" dist="38100" dir="5400000" algn="ctr" rotWithShape="0">
              <a:schemeClr val="phClr">
                <a:shade val="9000"/>
                <a:satMod val="105000"/>
                <a:alpha val="48000"/>
              </a:schemeClr>
            </a:outerShdw>
          </a:effectLst>
        </a:effectStyle>
        <a:effectStyle>
          <a:effectLst>
            <a:outerShdw blurRad="57150" dist="38100" dir="5400000" algn="ctr" rotWithShape="0">
              <a:schemeClr val="phClr">
                <a:shade val="9000"/>
                <a:satMod val="105000"/>
                <a:alpha val="48000"/>
              </a:schemeClr>
            </a:outerShdw>
          </a:effectLst>
          <a:scene3d>
            <a:camera prst="orthographicFront" fov="0">
              <a:rot lat="0" lon="0" rev="0"/>
            </a:camera>
            <a:lightRig rig="glow" dir="tl">
              <a:rot lat="0" lon="0" rev="900000"/>
            </a:lightRig>
          </a:scene3d>
          <a:sp3d prstMaterial="powder">
            <a:bevelT w="25400" h="38100"/>
          </a:sp3d>
        </a:effectStyle>
      </a:effectStyleLst>
      <a:bgFillStyleLst>
        <a:solidFill>
          <a:schemeClr val="phClr"/>
        </a:solidFill>
        <a:gradFill rotWithShape="1">
          <a:gsLst>
            <a:gs pos="0">
              <a:schemeClr val="phClr">
                <a:tint val="80000"/>
                <a:satMod val="400000"/>
              </a:schemeClr>
            </a:gs>
            <a:gs pos="25000">
              <a:schemeClr val="phClr">
                <a:tint val="83000"/>
                <a:satMod val="320000"/>
              </a:schemeClr>
            </a:gs>
            <a:gs pos="100000">
              <a:schemeClr val="phClr">
                <a:shade val="15000"/>
                <a:satMod val="320000"/>
              </a:schemeClr>
            </a:gs>
          </a:gsLst>
          <a:path path="circle">
            <a:fillToRect l="10000" t="110000" r="10000" b="100000"/>
          </a:path>
        </a:gradFill>
        <a:blipFill>
          <a:blip xmlns:r="http://schemas.openxmlformats.org/officeDocument/2006/relationships" r:embed="rId1">
            <a:duotone>
              <a:schemeClr val="phClr">
                <a:shade val="90000"/>
                <a:satMod val="150000"/>
              </a:schemeClr>
              <a:schemeClr val="phClr">
                <a:tint val="88000"/>
                <a:satMod val="150000"/>
              </a:schemeClr>
            </a:duotone>
          </a:blip>
          <a:tile tx="0" ty="0" sx="65000" sy="65000" flip="none" algn="tl"/>
        </a:blip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459</Words>
  <Characters>2621</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Ellen</dc:creator>
  <cp:lastModifiedBy>Robert Ackerman</cp:lastModifiedBy>
  <cp:revision>2</cp:revision>
  <cp:lastPrinted>2017-06-12T18:58:00Z</cp:lastPrinted>
  <dcterms:created xsi:type="dcterms:W3CDTF">2025-06-19T18:39:00Z</dcterms:created>
  <dcterms:modified xsi:type="dcterms:W3CDTF">2025-06-19T18:39:00Z</dcterms:modified>
</cp:coreProperties>
</file>